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25D" w:rsidRDefault="00503C5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</w:t>
      </w:r>
      <w:r w:rsidR="00E958BE">
        <w:rPr>
          <w:b/>
          <w:i/>
          <w:sz w:val="28"/>
        </w:rPr>
        <w:t>4806</w:t>
      </w:r>
      <w:bookmarkStart w:id="0" w:name="_GoBack"/>
      <w:bookmarkEnd w:id="0"/>
    </w:p>
    <w:p w:rsidR="00B5725D" w:rsidRDefault="00503C51">
      <w:pPr>
        <w:pStyle w:val="a5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b/>
          <w:bCs/>
          <w:sz w:val="24"/>
        </w:rPr>
        <w:t xml:space="preserve">Chicago, US, 6 - 10 </w:t>
      </w:r>
      <w:r>
        <w:rPr>
          <w:rFonts w:eastAsia="宋体" w:hint="eastAsia"/>
          <w:b/>
          <w:bCs/>
          <w:sz w:val="24"/>
          <w:lang w:val="en-US" w:eastAsia="zh-CN"/>
        </w:rPr>
        <w:t>N</w:t>
      </w:r>
      <w:r>
        <w:rPr>
          <w:b/>
          <w:bCs/>
          <w:sz w:val="24"/>
        </w:rPr>
        <w:t>ovember 2023</w:t>
      </w:r>
      <w:r>
        <w:tab/>
      </w:r>
      <w:r>
        <w:rPr>
          <w:rFonts w:ascii="Arial" w:eastAsia="Batang" w:hAnsi="Arial" w:cs="Arial"/>
          <w:b/>
          <w:lang w:eastAsia="zh-CN"/>
        </w:rPr>
        <w:t>(revision of xx-yyxxxx)</w:t>
      </w:r>
    </w:p>
    <w:p w:rsidR="00B5725D" w:rsidRDefault="00B5725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B5725D" w:rsidRDefault="00503C5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:rsidR="00B5725D" w:rsidRDefault="00503C5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OLE_LINK1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1"/>
      <w:r>
        <w:rPr>
          <w:rFonts w:ascii="Arial" w:eastAsia="Batang" w:hAnsi="Arial" w:cs="Arial"/>
          <w:b/>
          <w:sz w:val="24"/>
          <w:szCs w:val="24"/>
          <w:lang w:eastAsia="zh-CN"/>
        </w:rPr>
        <w:t>security support for next generation real time communication services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Phase 2</w:t>
      </w:r>
    </w:p>
    <w:p w:rsidR="00B5725D" w:rsidRDefault="00503C5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B5725D" w:rsidRDefault="00503C51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</w:t>
      </w:r>
    </w:p>
    <w:p w:rsidR="00B5725D" w:rsidRDefault="00503C5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B5725D" w:rsidRDefault="00503C51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</w:t>
        </w:r>
        <w:r>
          <w:t>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:rsidR="00B5725D" w:rsidRDefault="00503C5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Study on security support for Next Generation Real Time Communication Services Phase 2</w:t>
      </w:r>
    </w:p>
    <w:p w:rsidR="00B5725D" w:rsidRDefault="00B5725D">
      <w:pPr>
        <w:pStyle w:val="Guidance"/>
      </w:pPr>
    </w:p>
    <w:p w:rsidR="00B5725D" w:rsidRDefault="00503C5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FS_NG_RTC_SEC_Ph2</w:t>
      </w:r>
    </w:p>
    <w:p w:rsidR="00B5725D" w:rsidRDefault="00B5725D"/>
    <w:p w:rsidR="00B5725D" w:rsidRDefault="00503C5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B5725D" w:rsidRDefault="00B5725D">
      <w:pPr>
        <w:pStyle w:val="Guidance"/>
      </w:pPr>
    </w:p>
    <w:p w:rsidR="00B5725D" w:rsidRDefault="00503C5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:rsidR="00B5725D" w:rsidRDefault="00B5725D">
      <w:pPr>
        <w:pStyle w:val="Guidance"/>
      </w:pPr>
    </w:p>
    <w:p w:rsidR="00B5725D" w:rsidRDefault="00503C5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B5725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B5725D" w:rsidRDefault="00503C5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B5725D" w:rsidRDefault="00503C5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B5725D" w:rsidRDefault="00503C5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B5725D" w:rsidRDefault="00503C5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B5725D" w:rsidRDefault="00503C5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B5725D" w:rsidRDefault="00503C51">
            <w:pPr>
              <w:pStyle w:val="TAH"/>
            </w:pPr>
            <w:r>
              <w:t>Others (specify)</w:t>
            </w:r>
          </w:p>
        </w:tc>
      </w:tr>
      <w:tr w:rsidR="00B5725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B5725D" w:rsidRDefault="00503C5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B5725D" w:rsidRDefault="00B5725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B5725D" w:rsidRDefault="00503C51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B5725D" w:rsidRDefault="00B5725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B5725D" w:rsidRDefault="00503C51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B5725D" w:rsidRDefault="00B5725D">
            <w:pPr>
              <w:pStyle w:val="TAC"/>
            </w:pPr>
          </w:p>
        </w:tc>
      </w:tr>
      <w:tr w:rsidR="00B5725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B5725D" w:rsidRDefault="00503C5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B5725D" w:rsidRDefault="00B5725D">
            <w:pPr>
              <w:pStyle w:val="TAC"/>
            </w:pPr>
          </w:p>
        </w:tc>
        <w:tc>
          <w:tcPr>
            <w:tcW w:w="1037" w:type="dxa"/>
          </w:tcPr>
          <w:p w:rsidR="00B5725D" w:rsidRDefault="00B5725D">
            <w:pPr>
              <w:pStyle w:val="TAC"/>
            </w:pPr>
          </w:p>
        </w:tc>
        <w:tc>
          <w:tcPr>
            <w:tcW w:w="850" w:type="dxa"/>
          </w:tcPr>
          <w:p w:rsidR="00B5725D" w:rsidRDefault="00503C51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:rsidR="00B5725D" w:rsidRDefault="00B5725D">
            <w:pPr>
              <w:pStyle w:val="TAC"/>
            </w:pPr>
          </w:p>
        </w:tc>
        <w:tc>
          <w:tcPr>
            <w:tcW w:w="1752" w:type="dxa"/>
          </w:tcPr>
          <w:p w:rsidR="00B5725D" w:rsidRDefault="00B5725D">
            <w:pPr>
              <w:pStyle w:val="TAC"/>
            </w:pPr>
          </w:p>
        </w:tc>
      </w:tr>
      <w:tr w:rsidR="00B5725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B5725D" w:rsidRDefault="00503C5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B5725D" w:rsidRDefault="00503C51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:rsidR="00B5725D" w:rsidRDefault="00B5725D">
            <w:pPr>
              <w:pStyle w:val="TAC"/>
            </w:pPr>
          </w:p>
        </w:tc>
        <w:tc>
          <w:tcPr>
            <w:tcW w:w="850" w:type="dxa"/>
          </w:tcPr>
          <w:p w:rsidR="00B5725D" w:rsidRDefault="00B5725D">
            <w:pPr>
              <w:pStyle w:val="TAC"/>
            </w:pPr>
          </w:p>
        </w:tc>
        <w:tc>
          <w:tcPr>
            <w:tcW w:w="851" w:type="dxa"/>
          </w:tcPr>
          <w:p w:rsidR="00B5725D" w:rsidRDefault="00B5725D">
            <w:pPr>
              <w:pStyle w:val="TAC"/>
            </w:pPr>
          </w:p>
        </w:tc>
        <w:tc>
          <w:tcPr>
            <w:tcW w:w="1752" w:type="dxa"/>
          </w:tcPr>
          <w:p w:rsidR="00B5725D" w:rsidRDefault="00503C51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</w:tr>
    </w:tbl>
    <w:p w:rsidR="00B5725D" w:rsidRDefault="00B5725D"/>
    <w:p w:rsidR="00B5725D" w:rsidRDefault="00503C5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B5725D" w:rsidRDefault="00503C51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B5725D" w:rsidRDefault="00503C51">
      <w:pPr>
        <w:pStyle w:val="3"/>
      </w:pPr>
      <w:r>
        <w:t xml:space="preserve">This work item is a </w:t>
      </w:r>
      <w:r>
        <w:t>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B5725D">
        <w:trPr>
          <w:cantSplit/>
          <w:jc w:val="center"/>
        </w:trPr>
        <w:tc>
          <w:tcPr>
            <w:tcW w:w="452" w:type="dxa"/>
          </w:tcPr>
          <w:p w:rsidR="00B5725D" w:rsidRDefault="00503C51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B5725D" w:rsidRDefault="00503C5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B5725D">
        <w:trPr>
          <w:cantSplit/>
          <w:jc w:val="center"/>
        </w:trPr>
        <w:tc>
          <w:tcPr>
            <w:tcW w:w="452" w:type="dxa"/>
          </w:tcPr>
          <w:p w:rsidR="00B5725D" w:rsidRDefault="00B5725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B5725D" w:rsidRDefault="00503C5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B5725D">
        <w:trPr>
          <w:cantSplit/>
          <w:jc w:val="center"/>
        </w:trPr>
        <w:tc>
          <w:tcPr>
            <w:tcW w:w="452" w:type="dxa"/>
          </w:tcPr>
          <w:p w:rsidR="00B5725D" w:rsidRDefault="00B5725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B5725D" w:rsidRDefault="00503C5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B5725D">
        <w:trPr>
          <w:cantSplit/>
          <w:jc w:val="center"/>
        </w:trPr>
        <w:tc>
          <w:tcPr>
            <w:tcW w:w="452" w:type="dxa"/>
          </w:tcPr>
          <w:p w:rsidR="00B5725D" w:rsidRDefault="00B5725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B5725D" w:rsidRDefault="00503C5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B5725D">
        <w:trPr>
          <w:cantSplit/>
          <w:jc w:val="center"/>
        </w:trPr>
        <w:tc>
          <w:tcPr>
            <w:tcW w:w="452" w:type="dxa"/>
          </w:tcPr>
          <w:p w:rsidR="00B5725D" w:rsidRDefault="00B5725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B5725D" w:rsidRDefault="00503C5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B5725D" w:rsidRDefault="00503C51">
      <w:pPr>
        <w:ind w:right="-99"/>
        <w:rPr>
          <w:b/>
        </w:rPr>
      </w:pPr>
      <w:r>
        <w:rPr>
          <w:b/>
        </w:rPr>
        <w:t>* Other = e.g. testing</w:t>
      </w:r>
    </w:p>
    <w:p w:rsidR="00B5725D" w:rsidRDefault="00B5725D">
      <w:pPr>
        <w:ind w:right="-99"/>
        <w:rPr>
          <w:b/>
        </w:rPr>
      </w:pPr>
    </w:p>
    <w:p w:rsidR="00B5725D" w:rsidRDefault="00503C51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B5725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B5725D" w:rsidRDefault="00503C51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B5725D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B5725D" w:rsidRDefault="00503C5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B5725D" w:rsidRDefault="00503C5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B5725D" w:rsidRDefault="00503C5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B5725D" w:rsidRDefault="00503C5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5725D">
        <w:trPr>
          <w:cantSplit/>
          <w:jc w:val="center"/>
        </w:trPr>
        <w:tc>
          <w:tcPr>
            <w:tcW w:w="1101" w:type="dxa"/>
          </w:tcPr>
          <w:p w:rsidR="00B5725D" w:rsidRDefault="00503C51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:rsidR="00B5725D" w:rsidRDefault="00503C51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:rsidR="00B5725D" w:rsidRDefault="00503C51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:rsidR="00B5725D" w:rsidRDefault="00503C51">
            <w:pPr>
              <w:pStyle w:val="TAL"/>
            </w:pPr>
            <w:r>
              <w:t>N/A</w:t>
            </w:r>
          </w:p>
        </w:tc>
      </w:tr>
    </w:tbl>
    <w:p w:rsidR="00B5725D" w:rsidRDefault="00B5725D"/>
    <w:p w:rsidR="00B5725D" w:rsidRDefault="00503C51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B5725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B5725D" w:rsidRDefault="00503C51">
            <w:pPr>
              <w:pStyle w:val="TAH"/>
            </w:pPr>
            <w:r>
              <w:t>Other related Work /Study Items (if any)</w:t>
            </w:r>
          </w:p>
        </w:tc>
      </w:tr>
      <w:tr w:rsidR="00B5725D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B5725D" w:rsidRDefault="00503C5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B5725D" w:rsidRDefault="00503C5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B5725D" w:rsidRDefault="00503C51">
            <w:pPr>
              <w:pStyle w:val="TAH"/>
            </w:pPr>
            <w:r>
              <w:t>Nature of relationship</w:t>
            </w:r>
          </w:p>
        </w:tc>
      </w:tr>
      <w:tr w:rsidR="00B5725D">
        <w:trPr>
          <w:cantSplit/>
          <w:jc w:val="center"/>
        </w:trPr>
        <w:tc>
          <w:tcPr>
            <w:tcW w:w="1101" w:type="dxa"/>
          </w:tcPr>
          <w:p w:rsidR="00B5725D" w:rsidRDefault="00503C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:rsidR="00B5725D" w:rsidRDefault="00503C51">
            <w:pPr>
              <w:pStyle w:val="TAL"/>
              <w:rPr>
                <w:lang w:eastAsia="zh-CN"/>
              </w:rPr>
            </w:pPr>
            <w:bookmarkStart w:id="2" w:name="OLE_LINK3"/>
            <w:r>
              <w:rPr>
                <w:lang w:eastAsia="zh-CN"/>
              </w:rPr>
              <w:t>Study on enhancements to IMS for new real time communication services</w:t>
            </w:r>
            <w:bookmarkEnd w:id="2"/>
          </w:p>
        </w:tc>
        <w:tc>
          <w:tcPr>
            <w:tcW w:w="5099" w:type="dxa"/>
          </w:tcPr>
          <w:p w:rsidR="00B5725D" w:rsidRDefault="00503C51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  <w:r>
              <w:rPr>
                <w:rFonts w:hint="eastAsia"/>
                <w:lang w:val="en-US" w:eastAsia="zh-CN"/>
              </w:rPr>
              <w:t>(Rel-16)</w:t>
            </w:r>
          </w:p>
        </w:tc>
      </w:tr>
      <w:tr w:rsidR="00B5725D">
        <w:trPr>
          <w:cantSplit/>
          <w:jc w:val="center"/>
        </w:trPr>
        <w:tc>
          <w:tcPr>
            <w:tcW w:w="1101" w:type="dxa"/>
          </w:tcPr>
          <w:p w:rsidR="00B5725D" w:rsidRDefault="00503C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790003</w:t>
            </w:r>
          </w:p>
        </w:tc>
        <w:tc>
          <w:tcPr>
            <w:tcW w:w="3326" w:type="dxa"/>
          </w:tcPr>
          <w:p w:rsidR="00B5725D" w:rsidRDefault="00503C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:rsidR="00B5725D" w:rsidRDefault="00503C51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Work Item of Stage 1 requirements</w:t>
            </w:r>
            <w:r>
              <w:rPr>
                <w:rFonts w:hint="eastAsia"/>
                <w:lang w:val="en-US" w:eastAsia="zh-CN"/>
              </w:rPr>
              <w:t>(Rel-16)</w:t>
            </w:r>
          </w:p>
        </w:tc>
      </w:tr>
      <w:tr w:rsidR="00B5725D">
        <w:trPr>
          <w:cantSplit/>
          <w:jc w:val="center"/>
        </w:trPr>
        <w:tc>
          <w:tcPr>
            <w:tcW w:w="1101" w:type="dxa"/>
          </w:tcPr>
          <w:p w:rsidR="00B5725D" w:rsidRDefault="00503C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:rsidR="00B5725D" w:rsidRDefault="00503C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:rsidR="00B5725D" w:rsidRDefault="00503C5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Study Item of Stage 1 requirements</w:t>
            </w:r>
            <w:r>
              <w:rPr>
                <w:rFonts w:hint="eastAsia"/>
                <w:lang w:val="en-US" w:eastAsia="zh-CN"/>
              </w:rPr>
              <w:t>(Rel-18)</w:t>
            </w:r>
          </w:p>
        </w:tc>
      </w:tr>
      <w:tr w:rsidR="00B5725D">
        <w:trPr>
          <w:cantSplit/>
          <w:jc w:val="center"/>
        </w:trPr>
        <w:tc>
          <w:tcPr>
            <w:tcW w:w="1101" w:type="dxa"/>
          </w:tcPr>
          <w:p w:rsidR="00B5725D" w:rsidRDefault="00503C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:rsidR="00B5725D" w:rsidRDefault="00503C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</w:t>
            </w:r>
            <w:r>
              <w:rPr>
                <w:lang w:eastAsia="zh-CN"/>
              </w:rPr>
              <w:t>ervice</w:t>
            </w:r>
          </w:p>
        </w:tc>
        <w:tc>
          <w:tcPr>
            <w:tcW w:w="5099" w:type="dxa"/>
          </w:tcPr>
          <w:p w:rsidR="00B5725D" w:rsidRDefault="00503C5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  <w:r>
              <w:rPr>
                <w:rFonts w:hint="eastAsia"/>
                <w:lang w:val="en-US" w:eastAsia="zh-CN"/>
              </w:rPr>
              <w:t>(Rel-18)</w:t>
            </w:r>
          </w:p>
        </w:tc>
      </w:tr>
      <w:tr w:rsidR="00B5725D">
        <w:trPr>
          <w:cantSplit/>
          <w:jc w:val="center"/>
        </w:trPr>
        <w:tc>
          <w:tcPr>
            <w:tcW w:w="1101" w:type="dxa"/>
          </w:tcPr>
          <w:p w:rsidR="00B5725D" w:rsidRDefault="00503C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40066</w:t>
            </w:r>
          </w:p>
        </w:tc>
        <w:tc>
          <w:tcPr>
            <w:tcW w:w="3326" w:type="dxa"/>
          </w:tcPr>
          <w:p w:rsidR="00B5725D" w:rsidRDefault="00503C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tudy on </w:t>
            </w:r>
            <w:r>
              <w:rPr>
                <w:rFonts w:hint="eastAsia"/>
                <w:lang w:eastAsia="zh-CN"/>
              </w:rPr>
              <w:t xml:space="preserve">system </w:t>
            </w:r>
            <w:r>
              <w:rPr>
                <w:lang w:eastAsia="zh-CN"/>
              </w:rPr>
              <w:t>architecture for next generation real time communication</w:t>
            </w:r>
            <w:r>
              <w:rPr>
                <w:rFonts w:hint="eastAsia"/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:rsidR="00B5725D" w:rsidRDefault="00503C51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Study Item of Stage 2 architecture and procedures</w:t>
            </w:r>
            <w:bookmarkStart w:id="3" w:name="OLE_LINK4"/>
            <w:r>
              <w:rPr>
                <w:rFonts w:hint="eastAsia"/>
                <w:lang w:val="en-US" w:eastAsia="zh-CN"/>
              </w:rPr>
              <w:t>(Rel-18)</w:t>
            </w:r>
            <w:bookmarkEnd w:id="3"/>
          </w:p>
        </w:tc>
      </w:tr>
      <w:tr w:rsidR="00B5725D">
        <w:trPr>
          <w:cantSplit/>
          <w:jc w:val="center"/>
        </w:trPr>
        <w:tc>
          <w:tcPr>
            <w:tcW w:w="1101" w:type="dxa"/>
          </w:tcPr>
          <w:p w:rsidR="00B5725D" w:rsidRDefault="00503C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:rsidR="00B5725D" w:rsidRDefault="00503C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</w:t>
            </w:r>
            <w:r>
              <w:rPr>
                <w:lang w:eastAsia="zh-CN"/>
              </w:rPr>
              <w:t>ommunication services</w:t>
            </w:r>
          </w:p>
        </w:tc>
        <w:tc>
          <w:tcPr>
            <w:tcW w:w="5099" w:type="dxa"/>
          </w:tcPr>
          <w:p w:rsidR="00B5725D" w:rsidRDefault="00503C51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Work Item of Stage 2 architecture and procedures(Rel-18)</w:t>
            </w:r>
          </w:p>
        </w:tc>
      </w:tr>
      <w:tr w:rsidR="00B5725D">
        <w:trPr>
          <w:cantSplit/>
          <w:jc w:val="center"/>
        </w:trPr>
        <w:tc>
          <w:tcPr>
            <w:tcW w:w="1101" w:type="dxa"/>
          </w:tcPr>
          <w:p w:rsidR="00B5725D" w:rsidRDefault="00503C5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960032</w:t>
            </w:r>
          </w:p>
        </w:tc>
        <w:tc>
          <w:tcPr>
            <w:tcW w:w="3326" w:type="dxa"/>
          </w:tcPr>
          <w:p w:rsidR="00B5725D" w:rsidRDefault="00503C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:rsidR="00B5725D" w:rsidRDefault="00503C5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Study item of </w:t>
            </w:r>
            <w:bookmarkStart w:id="4" w:name="OLE_LINK2"/>
            <w:r>
              <w:rPr>
                <w:rFonts w:hint="eastAsia"/>
                <w:lang w:val="en-US" w:eastAsia="zh-CN"/>
              </w:rPr>
              <w:t>security aspects (Rel-18)</w:t>
            </w:r>
            <w:bookmarkEnd w:id="4"/>
          </w:p>
        </w:tc>
      </w:tr>
      <w:tr w:rsidR="00B5725D">
        <w:trPr>
          <w:cantSplit/>
          <w:jc w:val="center"/>
        </w:trPr>
        <w:tc>
          <w:tcPr>
            <w:tcW w:w="1101" w:type="dxa"/>
          </w:tcPr>
          <w:p w:rsidR="00B5725D" w:rsidRDefault="00503C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990038</w:t>
            </w:r>
          </w:p>
        </w:tc>
        <w:tc>
          <w:tcPr>
            <w:tcW w:w="3326" w:type="dxa"/>
          </w:tcPr>
          <w:p w:rsidR="00B5725D" w:rsidRDefault="00503C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Security support for Next Generation Real </w:t>
            </w:r>
            <w:r>
              <w:rPr>
                <w:lang w:eastAsia="zh-CN"/>
              </w:rPr>
              <w:t>Time Communication services</w:t>
            </w:r>
          </w:p>
        </w:tc>
        <w:tc>
          <w:tcPr>
            <w:tcW w:w="5099" w:type="dxa"/>
          </w:tcPr>
          <w:p w:rsidR="00B5725D" w:rsidRDefault="00503C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Work item of </w:t>
            </w:r>
            <w:r>
              <w:rPr>
                <w:rFonts w:hint="eastAsia"/>
                <w:lang w:val="en-US" w:eastAsia="zh-CN"/>
              </w:rPr>
              <w:t>security aspects (Rel-18)</w:t>
            </w:r>
          </w:p>
        </w:tc>
      </w:tr>
      <w:tr w:rsidR="00B5725D">
        <w:trPr>
          <w:cantSplit/>
          <w:jc w:val="center"/>
        </w:trPr>
        <w:tc>
          <w:tcPr>
            <w:tcW w:w="1101" w:type="dxa"/>
          </w:tcPr>
          <w:p w:rsidR="00B5725D" w:rsidRDefault="00503C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950005</w:t>
            </w:r>
          </w:p>
        </w:tc>
        <w:tc>
          <w:tcPr>
            <w:tcW w:w="3326" w:type="dxa"/>
          </w:tcPr>
          <w:p w:rsidR="00B5725D" w:rsidRDefault="00503C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:rsidR="00B5725D" w:rsidRDefault="00503C5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Study Item of Stage 1 requirements</w:t>
            </w:r>
            <w:r>
              <w:rPr>
                <w:rFonts w:hint="eastAsia"/>
                <w:lang w:val="en-US" w:eastAsia="zh-CN"/>
              </w:rPr>
              <w:t>(Rel-19)</w:t>
            </w:r>
          </w:p>
        </w:tc>
      </w:tr>
      <w:tr w:rsidR="00B5725D">
        <w:trPr>
          <w:cantSplit/>
          <w:jc w:val="center"/>
        </w:trPr>
        <w:tc>
          <w:tcPr>
            <w:tcW w:w="1101" w:type="dxa"/>
          </w:tcPr>
          <w:p w:rsidR="00B5725D" w:rsidRDefault="00503C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1000028</w:t>
            </w:r>
          </w:p>
        </w:tc>
        <w:tc>
          <w:tcPr>
            <w:tcW w:w="3326" w:type="dxa"/>
          </w:tcPr>
          <w:p w:rsidR="00B5725D" w:rsidRDefault="00503C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Mobile Metaverse Services</w:t>
            </w:r>
          </w:p>
        </w:tc>
        <w:tc>
          <w:tcPr>
            <w:tcW w:w="5099" w:type="dxa"/>
          </w:tcPr>
          <w:p w:rsidR="00B5725D" w:rsidRDefault="00503C51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Work item of Stage 1 requirements</w:t>
            </w:r>
            <w:r>
              <w:rPr>
                <w:rFonts w:hint="eastAsia"/>
                <w:lang w:val="en-US" w:eastAsia="zh-CN"/>
              </w:rPr>
              <w:t>(Rel-19)</w:t>
            </w:r>
          </w:p>
        </w:tc>
      </w:tr>
      <w:tr w:rsidR="00B5725D">
        <w:trPr>
          <w:cantSplit/>
          <w:jc w:val="center"/>
        </w:trPr>
        <w:tc>
          <w:tcPr>
            <w:tcW w:w="1101" w:type="dxa"/>
          </w:tcPr>
          <w:p w:rsidR="00B5725D" w:rsidRDefault="00503C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1010030</w:t>
            </w:r>
          </w:p>
          <w:p w:rsidR="00B5725D" w:rsidRDefault="00B5725D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B5725D" w:rsidRDefault="00503C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Study </w:t>
            </w:r>
            <w:r>
              <w:rPr>
                <w:lang w:eastAsia="zh-CN"/>
              </w:rPr>
              <w:t>on system architecture for next generation real time communication services phase 2</w:t>
            </w:r>
          </w:p>
        </w:tc>
        <w:tc>
          <w:tcPr>
            <w:tcW w:w="5099" w:type="dxa"/>
          </w:tcPr>
          <w:p w:rsidR="00B5725D" w:rsidRDefault="00503C5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Study item of Stage 2 architecture and procedures(Rel-19)</w:t>
            </w:r>
          </w:p>
        </w:tc>
      </w:tr>
    </w:tbl>
    <w:p w:rsidR="00B5725D" w:rsidRDefault="00B5725D">
      <w:pPr>
        <w:pStyle w:val="FP"/>
      </w:pPr>
    </w:p>
    <w:p w:rsidR="00B5725D" w:rsidRDefault="00503C5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B5725D" w:rsidRDefault="00503C5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等线"/>
          <w:color w:val="000000"/>
          <w:lang w:eastAsia="zh-CN"/>
        </w:rPr>
      </w:pPr>
      <w:r>
        <w:rPr>
          <w:bCs/>
          <w:color w:val="000000"/>
          <w:lang w:val="en-US" w:eastAsia="zh-CN"/>
        </w:rPr>
        <w:t>T</w:t>
      </w:r>
      <w:r>
        <w:rPr>
          <w:rFonts w:hint="eastAsia"/>
          <w:bCs/>
          <w:color w:val="000000"/>
          <w:lang w:val="en-US" w:eastAsia="zh-CN"/>
        </w:rPr>
        <w:t>he</w:t>
      </w:r>
      <w:r>
        <w:rPr>
          <w:bCs/>
          <w:color w:val="000000"/>
          <w:lang w:val="en-US" w:eastAsia="ja-JP"/>
        </w:rPr>
        <w:t xml:space="preserve"> system architecture</w:t>
      </w:r>
      <w:r>
        <w:rPr>
          <w:rFonts w:hint="eastAsia"/>
          <w:bCs/>
          <w:color w:val="000000"/>
          <w:lang w:val="en-US" w:eastAsia="zh-CN"/>
        </w:rPr>
        <w:t xml:space="preserve"> </w:t>
      </w:r>
      <w:r>
        <w:rPr>
          <w:bCs/>
          <w:color w:val="000000"/>
          <w:lang w:val="en-US" w:eastAsia="ja-JP"/>
        </w:rPr>
        <w:t>for the next generation real time communication</w:t>
      </w:r>
      <w:r>
        <w:rPr>
          <w:rFonts w:hint="eastAsia"/>
          <w:bCs/>
          <w:color w:val="000000"/>
          <w:lang w:val="en-US" w:eastAsia="zh-CN"/>
        </w:rPr>
        <w:t xml:space="preserve"> services</w:t>
      </w:r>
      <w:r>
        <w:rPr>
          <w:bCs/>
          <w:color w:val="000000"/>
          <w:lang w:val="en-US" w:eastAsia="ja-JP"/>
        </w:rPr>
        <w:t xml:space="preserve"> </w:t>
      </w:r>
      <w:r>
        <w:rPr>
          <w:rFonts w:hint="eastAsia"/>
          <w:bCs/>
          <w:color w:val="000000"/>
          <w:lang w:val="en-US" w:eastAsia="zh-CN"/>
        </w:rPr>
        <w:t>based on IMS en</w:t>
      </w:r>
      <w:r>
        <w:rPr>
          <w:rFonts w:hint="eastAsia"/>
          <w:bCs/>
          <w:color w:val="000000"/>
          <w:lang w:val="en-US" w:eastAsia="zh-CN"/>
        </w:rPr>
        <w:t xml:space="preserve">hancement </w:t>
      </w:r>
      <w:r>
        <w:rPr>
          <w:bCs/>
          <w:color w:val="000000"/>
          <w:lang w:val="en-US" w:eastAsia="zh-CN"/>
        </w:rPr>
        <w:t xml:space="preserve">requirements has been studied in Rel-18 and </w:t>
      </w:r>
      <w:r>
        <w:rPr>
          <w:rFonts w:eastAsia="等线"/>
          <w:color w:val="000000"/>
          <w:lang w:eastAsia="zh-CN"/>
        </w:rPr>
        <w:t xml:space="preserve">the architecture, interfaces and procedures of IMS data channel and AR communication service based on IMS data channel are standardized in TS 23.228, TS 24.186, TS 29.175 and TS 29.176. </w:t>
      </w:r>
      <w:r>
        <w:rPr>
          <w:rFonts w:eastAsia="等线" w:hint="eastAsia"/>
          <w:color w:val="000000"/>
          <w:lang w:val="en-US" w:eastAsia="zh-CN"/>
        </w:rPr>
        <w:t>In Rel-19, SA2 h</w:t>
      </w:r>
      <w:r>
        <w:rPr>
          <w:rFonts w:eastAsia="等线" w:hint="eastAsia"/>
          <w:color w:val="000000"/>
          <w:lang w:val="en-US" w:eastAsia="zh-CN"/>
        </w:rPr>
        <w:t>as established the study item (SP-231196) to add</w:t>
      </w:r>
      <w:r>
        <w:rPr>
          <w:rFonts w:eastAsia="等线"/>
          <w:color w:val="000000"/>
          <w:lang w:eastAsia="zh-CN"/>
        </w:rPr>
        <w:t xml:space="preserve"> features and address some issues to improve the support for IMS Data Channel in the 3GPP system. </w:t>
      </w:r>
    </w:p>
    <w:p w:rsidR="00B5725D" w:rsidRDefault="00503C51">
      <w:pPr>
        <w:rPr>
          <w:rFonts w:eastAsia="微软雅黑"/>
          <w:lang w:eastAsia="zh-CN"/>
        </w:rPr>
      </w:pPr>
      <w:r>
        <w:rPr>
          <w:rFonts w:eastAsia="等线" w:hint="eastAsia"/>
          <w:color w:val="000000"/>
          <w:lang w:val="en-US" w:eastAsia="zh-CN"/>
        </w:rPr>
        <w:t xml:space="preserve">SA3 has already studied the security aspects for the </w:t>
      </w:r>
      <w:r>
        <w:rPr>
          <w:bCs/>
          <w:color w:val="000000"/>
          <w:lang w:val="en-US" w:eastAsia="ja-JP"/>
        </w:rPr>
        <w:t>next generation real time communication</w:t>
      </w:r>
      <w:r>
        <w:rPr>
          <w:rFonts w:hint="eastAsia"/>
          <w:bCs/>
          <w:color w:val="000000"/>
          <w:lang w:val="en-US" w:eastAsia="zh-CN"/>
        </w:rPr>
        <w:t xml:space="preserve"> services</w:t>
      </w:r>
      <w:r>
        <w:rPr>
          <w:rFonts w:hint="eastAsia"/>
          <w:bCs/>
          <w:color w:val="000000"/>
          <w:lang w:val="en-US" w:eastAsia="zh-CN"/>
        </w:rPr>
        <w:t xml:space="preserve"> </w:t>
      </w:r>
      <w:r>
        <w:t xml:space="preserve">in TR </w:t>
      </w:r>
      <w:r>
        <w:rPr>
          <w:rFonts w:eastAsia="宋体" w:hint="eastAsia"/>
          <w:lang w:val="en-US" w:eastAsia="zh-CN"/>
        </w:rPr>
        <w:t xml:space="preserve">33.890. </w:t>
      </w:r>
      <w:r>
        <w:t>According to TR 23.700-87, there are scenarios that</w:t>
      </w:r>
      <w:r>
        <w:rPr>
          <w:rFonts w:eastAsia="微软雅黑"/>
          <w:lang w:eastAsia="zh-CN"/>
        </w:rPr>
        <w:t xml:space="preserve"> the third party subscribers (e.g. employees) use third party IDs (e.g., enterprise employee ID)</w:t>
      </w:r>
      <w:r>
        <w:rPr>
          <w:lang w:eastAsia="ko-KR"/>
        </w:rPr>
        <w:t xml:space="preserve">. The </w:t>
      </w:r>
      <w:r>
        <w:rPr>
          <w:rFonts w:eastAsia="微软雅黑"/>
          <w:lang w:eastAsia="zh-CN"/>
        </w:rPr>
        <w:t>IMS network can present the third party ID to the callee during subsequent calling process. The</w:t>
      </w:r>
      <w:r>
        <w:rPr>
          <w:rFonts w:eastAsia="微软雅黑"/>
          <w:lang w:eastAsia="zh-CN"/>
        </w:rPr>
        <w:t xml:space="preserve"> third party subscriber can access the IMS network directly or via a SIP trunk as well.</w:t>
      </w:r>
    </w:p>
    <w:p w:rsidR="00B5725D" w:rsidRDefault="00503C51">
      <w:pPr>
        <w:rPr>
          <w:rFonts w:eastAsia="宋体"/>
          <w:lang w:val="en-US" w:eastAsia="zh-CN"/>
        </w:rPr>
      </w:pPr>
      <w:r>
        <w:rPr>
          <w:lang w:eastAsia="zh-CN"/>
        </w:rPr>
        <w:t xml:space="preserve">From the security point of view, the enhanced IMS network shall be able to support the identity verification and authorization of third-party user during an IMS call.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>his</w:t>
      </w:r>
      <w:r>
        <w:rPr>
          <w:rFonts w:eastAsia="宋体" w:hint="eastAsia"/>
          <w:lang w:val="en-US" w:eastAsia="zh-CN"/>
        </w:rPr>
        <w:t xml:space="preserve"> issue of </w:t>
      </w:r>
      <w:r>
        <w:t xml:space="preserve">third party specific user identities </w:t>
      </w:r>
      <w:r>
        <w:rPr>
          <w:rFonts w:eastAsia="宋体" w:hint="eastAsia"/>
          <w:lang w:val="en-US" w:eastAsia="zh-CN"/>
        </w:rPr>
        <w:t>was studied</w:t>
      </w:r>
      <w:r>
        <w:t xml:space="preserve"> </w:t>
      </w:r>
      <w:r>
        <w:rPr>
          <w:rFonts w:eastAsia="宋体" w:hint="eastAsia"/>
          <w:lang w:val="en-US" w:eastAsia="zh-CN"/>
        </w:rPr>
        <w:t>without further normative work due to SA2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progress. </w:t>
      </w:r>
      <w:r>
        <w:t>However</w:t>
      </w:r>
      <w:r>
        <w:rPr>
          <w:rFonts w:eastAsia="宋体" w:hint="eastAsia"/>
          <w:lang w:val="en-US" w:eastAsia="zh-CN"/>
        </w:rPr>
        <w:t xml:space="preserve">, SA2 has included this issue in the new study in Rel-19, which means SA3 is expected to continue the work on it. </w:t>
      </w:r>
    </w:p>
    <w:p w:rsidR="00B5725D" w:rsidRDefault="00B5725D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color w:val="000000"/>
          <w:lang w:val="en-US" w:eastAsia="zh-CN"/>
        </w:rPr>
      </w:pPr>
    </w:p>
    <w:p w:rsidR="00B5725D" w:rsidRDefault="00503C51">
      <w:p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>
        <w:rPr>
          <w:rFonts w:eastAsia="宋体" w:hint="eastAsia"/>
          <w:color w:val="000000"/>
          <w:lang w:val="en-US" w:eastAsia="zh-CN"/>
        </w:rPr>
        <w:t>Besides, e</w:t>
      </w:r>
      <w:r>
        <w:rPr>
          <w:lang w:eastAsia="zh-CN"/>
        </w:rPr>
        <w:t>nhancem</w:t>
      </w:r>
      <w:r>
        <w:rPr>
          <w:lang w:eastAsia="zh-CN"/>
        </w:rPr>
        <w:t>ent to IMS media plane to support the use cases of IMS based Metaverse services as per SA1 requirements</w:t>
      </w:r>
      <w:r>
        <w:rPr>
          <w:rFonts w:hint="eastAsia"/>
          <w:lang w:val="en-US" w:eastAsia="zh-CN"/>
        </w:rPr>
        <w:t xml:space="preserve"> will be studied by SA2, which include </w:t>
      </w:r>
      <w:r>
        <w:rPr>
          <w:lang w:eastAsia="zh-CN"/>
        </w:rPr>
        <w:t>impact on IMS system to support enhanced media plane capabilities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>deployment aspects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 xml:space="preserve">how to leverage Release 18 </w:t>
      </w:r>
      <w:r>
        <w:rPr>
          <w:lang w:eastAsia="zh-CN"/>
        </w:rPr>
        <w:t>XRM</w:t>
      </w:r>
      <w:r>
        <w:rPr>
          <w:rFonts w:hint="eastAsia"/>
          <w:lang w:val="en-US" w:eastAsia="zh-CN"/>
        </w:rPr>
        <w:t>, etc., potential security aspects should be handled by SA3.</w:t>
      </w:r>
    </w:p>
    <w:p w:rsidR="00B5725D" w:rsidRDefault="00503C5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B5725D" w:rsidRDefault="00503C5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宋体"/>
          <w:bCs/>
          <w:color w:val="000000"/>
          <w:lang w:val="en-US" w:eastAsia="zh-CN"/>
        </w:rPr>
      </w:pPr>
      <w:r>
        <w:rPr>
          <w:bCs/>
          <w:color w:val="000000"/>
          <w:lang w:val="en-US" w:eastAsia="ja-JP"/>
        </w:rPr>
        <w:t xml:space="preserve">The objective is to </w:t>
      </w:r>
      <w:r>
        <w:rPr>
          <w:rFonts w:hint="eastAsia"/>
          <w:bCs/>
          <w:color w:val="000000"/>
          <w:lang w:val="en-US" w:eastAsia="zh-CN"/>
        </w:rPr>
        <w:t>study the</w:t>
      </w:r>
      <w:r>
        <w:rPr>
          <w:bCs/>
          <w:color w:val="000000"/>
          <w:lang w:val="en-US" w:eastAsia="ja-JP"/>
        </w:rPr>
        <w:t xml:space="preserve"> </w:t>
      </w:r>
      <w:r>
        <w:rPr>
          <w:rFonts w:eastAsia="宋体" w:hint="eastAsia"/>
          <w:bCs/>
          <w:color w:val="000000"/>
          <w:lang w:val="en-US" w:eastAsia="zh-CN"/>
        </w:rPr>
        <w:t xml:space="preserve">security aspects </w:t>
      </w:r>
      <w:r>
        <w:rPr>
          <w:bCs/>
          <w:color w:val="000000"/>
          <w:lang w:val="en-US" w:eastAsia="ja-JP"/>
        </w:rPr>
        <w:t>for the next generation real time communication</w:t>
      </w:r>
      <w:r>
        <w:rPr>
          <w:rFonts w:hint="eastAsia"/>
          <w:bCs/>
          <w:color w:val="000000"/>
          <w:lang w:val="en-US" w:eastAsia="zh-CN"/>
        </w:rPr>
        <w:t xml:space="preserve"> services</w:t>
      </w:r>
      <w:r>
        <w:rPr>
          <w:bCs/>
          <w:color w:val="000000"/>
          <w:lang w:val="en-US" w:eastAsia="ja-JP"/>
        </w:rPr>
        <w:t xml:space="preserve"> </w:t>
      </w:r>
      <w:r>
        <w:rPr>
          <w:rFonts w:eastAsia="宋体" w:hint="eastAsia"/>
          <w:bCs/>
          <w:color w:val="000000"/>
          <w:lang w:val="en-US" w:eastAsia="zh-CN"/>
        </w:rPr>
        <w:t xml:space="preserve">in Rel-19. </w:t>
      </w:r>
    </w:p>
    <w:p w:rsidR="00B5725D" w:rsidRDefault="00503C5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zh-CN"/>
        </w:rPr>
        <w:t>T</w:t>
      </w:r>
      <w:r>
        <w:rPr>
          <w:rFonts w:hint="eastAsia"/>
          <w:bCs/>
          <w:color w:val="000000"/>
          <w:lang w:val="en-US" w:eastAsia="zh-CN"/>
        </w:rPr>
        <w:t xml:space="preserve">he study will investigate the solutions to support the </w:t>
      </w:r>
      <w:r>
        <w:rPr>
          <w:rFonts w:hint="eastAsia"/>
          <w:bCs/>
          <w:color w:val="000000"/>
          <w:lang w:val="en-US" w:eastAsia="zh-CN"/>
        </w:rPr>
        <w:t>following aspects:</w:t>
      </w:r>
    </w:p>
    <w:p w:rsidR="00B5725D" w:rsidRDefault="00503C51">
      <w:r>
        <w:tab/>
        <w:t xml:space="preserve">- </w:t>
      </w:r>
      <w:r>
        <w:rPr>
          <w:rFonts w:eastAsia="宋体" w:hint="eastAsia"/>
          <w:lang w:val="en-US" w:eastAsia="zh-CN"/>
        </w:rPr>
        <w:t>Th</w:t>
      </w:r>
      <w:r>
        <w:t>ird party identity security handling</w:t>
      </w:r>
      <w:r>
        <w:rPr>
          <w:rFonts w:eastAsia="宋体" w:hint="eastAsia"/>
          <w:lang w:val="en-US" w:eastAsia="zh-CN"/>
        </w:rPr>
        <w:t>, following the related study in Rel-18 captured in TR 33.890</w:t>
      </w:r>
      <w:r>
        <w:t xml:space="preserve">. </w:t>
      </w:r>
    </w:p>
    <w:p w:rsidR="00B5725D" w:rsidRDefault="00503C51">
      <w:r>
        <w:lastRenderedPageBreak/>
        <w:tab/>
        <w:t xml:space="preserve">- </w:t>
      </w:r>
      <w:r>
        <w:rPr>
          <w:rFonts w:eastAsia="宋体" w:hint="eastAsia"/>
          <w:lang w:val="en-US" w:eastAsia="zh-CN"/>
        </w:rPr>
        <w:t>Security aspects</w:t>
      </w:r>
      <w:r>
        <w:t xml:space="preserve"> of the enhancements to IMS media plane to support the use cases of IMS based Metaverse services. </w:t>
      </w:r>
    </w:p>
    <w:p w:rsidR="00B5725D" w:rsidRDefault="00B5725D"/>
    <w:p w:rsidR="00B5725D" w:rsidRDefault="00503C5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</w:t>
      </w:r>
      <w:r>
        <w:rPr>
          <w:b w:val="0"/>
          <w:sz w:val="36"/>
          <w:lang w:eastAsia="ja-JP"/>
        </w:rPr>
        <w:t>tput and Time scale</w:t>
      </w:r>
    </w:p>
    <w:p w:rsidR="00B5725D" w:rsidRDefault="00B572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5725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5725D" w:rsidRDefault="00503C51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B5725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B5725D" w:rsidRDefault="00503C51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B5725D" w:rsidRDefault="00503C5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B5725D" w:rsidRDefault="00503C5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B5725D" w:rsidRDefault="00503C51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B5725D" w:rsidRDefault="00503C51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B5725D" w:rsidRDefault="00503C51">
            <w:pPr>
              <w:pStyle w:val="TAH"/>
            </w:pPr>
            <w:r>
              <w:t>Rapporteur</w:t>
            </w:r>
          </w:p>
        </w:tc>
      </w:tr>
      <w:tr w:rsidR="00B5725D">
        <w:trPr>
          <w:cantSplit/>
          <w:jc w:val="center"/>
        </w:trPr>
        <w:tc>
          <w:tcPr>
            <w:tcW w:w="1617" w:type="dxa"/>
          </w:tcPr>
          <w:p w:rsidR="00B5725D" w:rsidRDefault="00503C51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i w:val="0"/>
                <w:iCs/>
                <w:lang w:val="en-US" w:eastAsia="zh-CN"/>
              </w:rPr>
              <w:t>TR</w:t>
            </w:r>
          </w:p>
        </w:tc>
        <w:tc>
          <w:tcPr>
            <w:tcW w:w="1134" w:type="dxa"/>
          </w:tcPr>
          <w:p w:rsidR="00B5725D" w:rsidRDefault="00503C51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i w:val="0"/>
                <w:iCs/>
                <w:lang w:val="en-US" w:eastAsia="zh-CN"/>
              </w:rPr>
              <w:t>33.XXX</w:t>
            </w:r>
          </w:p>
        </w:tc>
        <w:tc>
          <w:tcPr>
            <w:tcW w:w="2409" w:type="dxa"/>
          </w:tcPr>
          <w:p w:rsidR="00B5725D" w:rsidRDefault="00503C51">
            <w:pPr>
              <w:pStyle w:val="Guidance"/>
              <w:spacing w:after="0"/>
            </w:pPr>
            <w:r>
              <w:rPr>
                <w:i w:val="0"/>
                <w:color w:val="auto"/>
                <w:lang w:eastAsia="en-US"/>
              </w:rPr>
              <w:t xml:space="preserve">Study on security support for the Next Generation Real Time </w:t>
            </w:r>
            <w:r>
              <w:rPr>
                <w:i w:val="0"/>
                <w:color w:val="auto"/>
                <w:lang w:eastAsia="en-US"/>
              </w:rPr>
              <w:t>Communication services phase 2</w:t>
            </w:r>
          </w:p>
        </w:tc>
        <w:tc>
          <w:tcPr>
            <w:tcW w:w="993" w:type="dxa"/>
          </w:tcPr>
          <w:p w:rsidR="00B5725D" w:rsidRDefault="00503C51">
            <w:r>
              <w:t xml:space="preserve">TSG SA#105 </w:t>
            </w:r>
          </w:p>
          <w:p w:rsidR="00B5725D" w:rsidRDefault="00503C51">
            <w:pPr>
              <w:pStyle w:val="Guidance"/>
              <w:spacing w:after="0"/>
            </w:pPr>
            <w:r>
              <w:rPr>
                <w:i w:val="0"/>
                <w:color w:val="auto"/>
                <w:lang w:eastAsia="en-US"/>
              </w:rPr>
              <w:t>(September, 2024)</w:t>
            </w:r>
          </w:p>
        </w:tc>
        <w:tc>
          <w:tcPr>
            <w:tcW w:w="1074" w:type="dxa"/>
          </w:tcPr>
          <w:p w:rsidR="00B5725D" w:rsidRDefault="00503C51">
            <w:r>
              <w:t xml:space="preserve">TSG SA#106 </w:t>
            </w:r>
          </w:p>
          <w:p w:rsidR="00B5725D" w:rsidRDefault="00503C51">
            <w:pPr>
              <w:pStyle w:val="Guidance"/>
              <w:spacing w:after="0"/>
            </w:pPr>
            <w:r>
              <w:rPr>
                <w:i w:val="0"/>
                <w:color w:val="auto"/>
                <w:lang w:eastAsia="en-US"/>
              </w:rPr>
              <w:t>(December, 2024)</w:t>
            </w:r>
          </w:p>
        </w:tc>
        <w:tc>
          <w:tcPr>
            <w:tcW w:w="2186" w:type="dxa"/>
          </w:tcPr>
          <w:p w:rsidR="00B5725D" w:rsidRDefault="00503C51">
            <w:pPr>
              <w:pStyle w:val="Guidance"/>
              <w:spacing w:after="0"/>
            </w:pPr>
            <w:r>
              <w:t>{&lt;FamilyName&gt;, &lt;GivenName&gt;, &lt;Company&gt;, &lt;email address&gt;. See Note 2}</w:t>
            </w:r>
          </w:p>
        </w:tc>
      </w:tr>
    </w:tbl>
    <w:p w:rsidR="00B5725D" w:rsidRDefault="00B5725D">
      <w:pPr>
        <w:pStyle w:val="FP"/>
      </w:pPr>
    </w:p>
    <w:p w:rsidR="00B5725D" w:rsidRDefault="00B5725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B5725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5725D" w:rsidRDefault="00503C51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B5725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5725D" w:rsidRDefault="00503C51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5725D" w:rsidRDefault="00503C51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5725D" w:rsidRDefault="00503C51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5725D" w:rsidRDefault="00503C51">
            <w:pPr>
              <w:pStyle w:val="TAH"/>
            </w:pPr>
            <w:r>
              <w:t>Remarks</w:t>
            </w:r>
          </w:p>
        </w:tc>
      </w:tr>
      <w:tr w:rsidR="00B5725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5D" w:rsidRDefault="00B5725D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5D" w:rsidRDefault="00B5725D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5D" w:rsidRDefault="00B5725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5D" w:rsidRDefault="00B5725D">
            <w:pPr>
              <w:pStyle w:val="Guidance"/>
              <w:spacing w:after="0"/>
            </w:pPr>
          </w:p>
        </w:tc>
      </w:tr>
      <w:tr w:rsidR="00B5725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5D" w:rsidRDefault="00B5725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5D" w:rsidRDefault="00B5725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5D" w:rsidRDefault="00B5725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5D" w:rsidRDefault="00B5725D">
            <w:pPr>
              <w:pStyle w:val="TAL"/>
            </w:pPr>
          </w:p>
        </w:tc>
      </w:tr>
    </w:tbl>
    <w:p w:rsidR="00B5725D" w:rsidRDefault="00B5725D"/>
    <w:p w:rsidR="00B5725D" w:rsidRDefault="00503C5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B5725D" w:rsidRDefault="00503C51">
      <w:pPr>
        <w:pStyle w:val="Guidance"/>
      </w:pPr>
      <w:r>
        <w:t>{Mandatory: &lt;FamilyName&gt;, &lt;GivenName&gt;, &lt;Company&gt;, &lt;email address&gt;}</w:t>
      </w:r>
    </w:p>
    <w:p w:rsidR="00B5725D" w:rsidRDefault="00503C51">
      <w:pPr>
        <w:pStyle w:val="Guidance"/>
      </w:pPr>
      <w:r>
        <w:t>{Optional: &lt;FamilyName&gt;, &lt;GivenName&gt;, &lt;Company&gt;, &lt;email address&gt;: Secondary task(s)}</w:t>
      </w:r>
    </w:p>
    <w:p w:rsidR="00B5725D" w:rsidRDefault="00503C5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 xml:space="preserve">Work </w:t>
      </w:r>
      <w:r>
        <w:rPr>
          <w:b w:val="0"/>
          <w:sz w:val="36"/>
          <w:lang w:eastAsia="ja-JP"/>
        </w:rPr>
        <w:t>item leadership</w:t>
      </w:r>
    </w:p>
    <w:p w:rsidR="00B5725D" w:rsidRDefault="00503C51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SA3</w:t>
      </w:r>
    </w:p>
    <w:p w:rsidR="00B5725D" w:rsidRDefault="00503C5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B5725D" w:rsidRDefault="00503C51">
      <w:r>
        <w:t>SA2 for architectur</w:t>
      </w:r>
      <w:r>
        <w:rPr>
          <w:rFonts w:eastAsia="宋体" w:hint="eastAsia"/>
          <w:lang w:val="en-US" w:eastAsia="zh-CN"/>
        </w:rPr>
        <w:t>al aspects</w:t>
      </w:r>
      <w:r>
        <w:t>.</w:t>
      </w:r>
    </w:p>
    <w:p w:rsidR="00B5725D" w:rsidRDefault="00503C51">
      <w:r>
        <w:t>CT</w:t>
      </w:r>
      <w:r>
        <w:rPr>
          <w:rFonts w:eastAsia="宋体" w:hint="eastAsia"/>
          <w:lang w:val="en-US" w:eastAsia="zh-CN"/>
        </w:rPr>
        <w:t xml:space="preserve"> groups for potential stage 3 work.</w:t>
      </w:r>
    </w:p>
    <w:p w:rsidR="00B5725D" w:rsidRDefault="00503C5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B5725D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B5725D" w:rsidRDefault="00503C51">
            <w:pPr>
              <w:pStyle w:val="TAH"/>
            </w:pPr>
            <w:r>
              <w:t>Supporting IM name</w:t>
            </w:r>
          </w:p>
        </w:tc>
      </w:tr>
      <w:tr w:rsidR="00B5725D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5725D" w:rsidRDefault="00503C5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B5725D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5725D" w:rsidRDefault="00B5725D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B5725D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5725D" w:rsidRDefault="00B5725D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B5725D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5725D" w:rsidRDefault="00B5725D">
            <w:pPr>
              <w:pStyle w:val="TAL"/>
            </w:pPr>
          </w:p>
        </w:tc>
      </w:tr>
      <w:tr w:rsidR="00B5725D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5725D" w:rsidRDefault="00B5725D">
            <w:pPr>
              <w:pStyle w:val="TAL"/>
            </w:pPr>
          </w:p>
        </w:tc>
      </w:tr>
      <w:tr w:rsidR="00B5725D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5725D" w:rsidRDefault="00B5725D">
            <w:pPr>
              <w:pStyle w:val="TAL"/>
            </w:pPr>
          </w:p>
        </w:tc>
      </w:tr>
    </w:tbl>
    <w:p w:rsidR="00B5725D" w:rsidRDefault="00B5725D"/>
    <w:p w:rsidR="00B5725D" w:rsidRDefault="00B5725D"/>
    <w:sectPr w:rsidR="00B5725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C51" w:rsidRDefault="00503C51" w:rsidP="00E958BE">
      <w:r>
        <w:separator/>
      </w:r>
    </w:p>
  </w:endnote>
  <w:endnote w:type="continuationSeparator" w:id="0">
    <w:p w:rsidR="00503C51" w:rsidRDefault="00503C51" w:rsidP="00E95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C51" w:rsidRDefault="00503C51" w:rsidP="00E958BE">
      <w:r>
        <w:separator/>
      </w:r>
    </w:p>
  </w:footnote>
  <w:footnote w:type="continuationSeparator" w:id="0">
    <w:p w:rsidR="00503C51" w:rsidRDefault="00503C51" w:rsidP="00E958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3C51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25D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958BE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17835A89"/>
    <w:rsid w:val="45B24076"/>
    <w:rsid w:val="712B67D9"/>
    <w:rsid w:val="771269BA"/>
    <w:rsid w:val="7FFA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BC7142"/>
  <w15:docId w15:val="{458D5FB4-D8D7-4D08-BC22-2DE2EDA1B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1">
    <w:name w:val="toc 8"/>
    <w:basedOn w:val="a"/>
    <w:next w:val="a"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9">
    <w:name w:val="toc 9"/>
    <w:basedOn w:val="8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8"/>
    <w:next w:val="a8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9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6">
    <w:name w:val="页眉 字符"/>
    <w:link w:val="a5"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866</Words>
  <Characters>4939</Characters>
  <Application>Microsoft Office Word</Application>
  <DocSecurity>0</DocSecurity>
  <Lines>41</Lines>
  <Paragraphs>11</Paragraphs>
  <ScaleCrop>false</ScaleCrop>
  <Company>ETSI Sophia Antipolis</Company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QMP</cp:lastModifiedBy>
  <cp:revision>6</cp:revision>
  <cp:lastPrinted>2001-04-23T09:30:00Z</cp:lastPrinted>
  <dcterms:created xsi:type="dcterms:W3CDTF">2023-01-04T14:27:00Z</dcterms:created>
  <dcterms:modified xsi:type="dcterms:W3CDTF">2023-10-30T11:14:00Z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A69C36A664304D0F903A832ABEE174A0</vt:lpwstr>
  </property>
</Properties>
</file>